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150" w:rsidRDefault="0099421D" w:rsidP="009232C1">
      <w:bookmarkStart w:id="0" w:name="_GoBack"/>
      <w:bookmarkEnd w:id="0"/>
      <w:r>
        <w:t>Kære xx</w:t>
      </w:r>
    </w:p>
    <w:p w:rsidR="007A54DF" w:rsidRDefault="00465F47" w:rsidP="00884150">
      <w:pPr>
        <w:pStyle w:val="Overskrift1"/>
        <w:rPr>
          <w:sz w:val="24"/>
          <w:szCs w:val="24"/>
        </w:rPr>
      </w:pPr>
      <w:r>
        <w:t>Børn og unge har fået en ny lov</w:t>
      </w:r>
      <w:r w:rsidR="00884150">
        <w:t xml:space="preserve"> </w:t>
      </w:r>
      <w:r w:rsidR="00884150" w:rsidRPr="0099421D">
        <w:rPr>
          <w:sz w:val="24"/>
          <w:szCs w:val="24"/>
        </w:rPr>
        <w:t xml:space="preserve">– hvad betyder det for dig? </w:t>
      </w:r>
    </w:p>
    <w:p w:rsidR="00C45CAC" w:rsidRPr="0099421D" w:rsidRDefault="007A54DF" w:rsidP="007A54DF">
      <w:pPr>
        <w:pStyle w:val="Overskrift1"/>
        <w:jc w:val="center"/>
        <w:rPr>
          <w:sz w:val="24"/>
          <w:szCs w:val="24"/>
        </w:rPr>
      </w:pPr>
      <w:r>
        <w:rPr>
          <w:noProof/>
          <w:lang w:eastAsia="da-DK"/>
        </w:rPr>
        <w:drawing>
          <wp:inline distT="0" distB="0" distL="0" distR="0" wp14:anchorId="0902DDD1" wp14:editId="4E045A9D">
            <wp:extent cx="1560830" cy="684000"/>
            <wp:effectExtent l="0" t="0" r="1270" b="1905"/>
            <wp:docPr id="7" name="Pladsholder til indhold 15">
              <a:extLst xmlns:a="http://schemas.openxmlformats.org/drawingml/2006/main">
                <a:ext uri="{FF2B5EF4-FFF2-40B4-BE49-F238E27FC236}">
                  <a16:creationId xmlns:a16="http://schemas.microsoft.com/office/drawing/2014/main" id="{FD62664B-DD0E-44A1-90F2-D6FEC46A4A0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adsholder til indhold 15">
                      <a:extLst>
                        <a:ext uri="{FF2B5EF4-FFF2-40B4-BE49-F238E27FC236}">
                          <a16:creationId xmlns:a16="http://schemas.microsoft.com/office/drawing/2014/main" id="{FD62664B-DD0E-44A1-90F2-D6FEC46A4A0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6083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EA9" w:rsidRDefault="00724EA9" w:rsidP="002C7538">
      <w:pPr>
        <w:spacing w:after="0"/>
        <w:rPr>
          <w:b/>
        </w:rPr>
      </w:pPr>
    </w:p>
    <w:p w:rsidR="00425EF4" w:rsidRDefault="00465F47" w:rsidP="00425EF4">
      <w:pPr>
        <w:spacing w:after="0"/>
      </w:pPr>
      <w:r>
        <w:rPr>
          <w:b/>
        </w:rPr>
        <w:t>Fra d</w:t>
      </w:r>
      <w:r w:rsidR="00884150" w:rsidRPr="008649E2">
        <w:rPr>
          <w:b/>
        </w:rPr>
        <w:t>en 1. januar 2024</w:t>
      </w:r>
      <w:r w:rsidR="00884150">
        <w:t xml:space="preserve"> </w:t>
      </w:r>
      <w:r>
        <w:t xml:space="preserve">gælder en helt ny lov i Danmark. </w:t>
      </w:r>
      <w:r w:rsidR="001936DD">
        <w:t>Den hedder barnets lov</w:t>
      </w:r>
      <w:r w:rsidR="00BE03EE">
        <w:t>. H</w:t>
      </w:r>
      <w:r w:rsidR="0098371F">
        <w:t>er</w:t>
      </w:r>
      <w:r w:rsidR="003F215F">
        <w:t xml:space="preserve"> får</w:t>
      </w:r>
      <w:r w:rsidR="001936DD">
        <w:t xml:space="preserve"> du</w:t>
      </w:r>
      <w:r w:rsidR="0098371F">
        <w:t xml:space="preserve"> </w:t>
      </w:r>
      <w:r w:rsidR="003F215F">
        <w:t xml:space="preserve">et </w:t>
      </w:r>
      <w:r w:rsidR="001936DD">
        <w:t>brev, som fortæller lidt om</w:t>
      </w:r>
      <w:r w:rsidR="00D23C33">
        <w:t>,</w:t>
      </w:r>
      <w:r w:rsidR="00AE6D5A">
        <w:t xml:space="preserve"> </w:t>
      </w:r>
      <w:r w:rsidR="001936DD">
        <w:t>hvad det betyder for dig</w:t>
      </w:r>
      <w:r w:rsidR="00687A81">
        <w:t xml:space="preserve"> </w:t>
      </w:r>
      <w:r w:rsidR="0005596C">
        <w:t>og</w:t>
      </w:r>
      <w:r w:rsidR="00687A81">
        <w:t xml:space="preserve"> den </w:t>
      </w:r>
      <w:r w:rsidR="00AE6D5A">
        <w:t>kontakt</w:t>
      </w:r>
      <w:r w:rsidR="000E68F7">
        <w:t>,</w:t>
      </w:r>
      <w:r w:rsidR="001936DD">
        <w:t xml:space="preserve"> du </w:t>
      </w:r>
      <w:r w:rsidR="00687A81">
        <w:t>har</w:t>
      </w:r>
      <w:r w:rsidR="00425EF4">
        <w:t xml:space="preserve"> med [børne-, unge- eller familieafdelingen] i [X] Kommune. </w:t>
      </w:r>
    </w:p>
    <w:p w:rsidR="00CB48CB" w:rsidRDefault="00CB48CB" w:rsidP="00CB48CB">
      <w:pPr>
        <w:spacing w:after="0"/>
      </w:pPr>
    </w:p>
    <w:p w:rsidR="00CB48CB" w:rsidRDefault="00CB48CB" w:rsidP="00CB48CB">
      <w:pPr>
        <w:spacing w:after="0"/>
      </w:pPr>
      <w:r>
        <w:t>I den nye lov kaldes den rådgiver eller sagsbehandler, du har kontakt til, nu for en børne- og ungerådgiver. Børne- og ungerådgivere</w:t>
      </w:r>
      <w:r w:rsidR="00BE03EE">
        <w:t xml:space="preserve"> laver meget af det samme</w:t>
      </w:r>
      <w:r>
        <w:t xml:space="preserve">, som du </w:t>
      </w:r>
      <w:r w:rsidR="009173EC">
        <w:t xml:space="preserve">måske </w:t>
      </w:r>
      <w:r>
        <w:t>er vant til.</w:t>
      </w:r>
    </w:p>
    <w:p w:rsidR="00CB48CB" w:rsidRDefault="00CB48CB" w:rsidP="00CB48CB">
      <w:pPr>
        <w:spacing w:after="0"/>
      </w:pPr>
      <w:r>
        <w:t xml:space="preserve">Sammen med dig og dine forældre og andre voksne, skal børne- og ungerådgiveren stadig undersøge, hvordan du får den bedste støtte, hvis du har brug for hjælp.  </w:t>
      </w:r>
    </w:p>
    <w:p w:rsidR="002C7538" w:rsidRDefault="00884150" w:rsidP="002C7538">
      <w:pPr>
        <w:spacing w:after="0"/>
      </w:pPr>
      <w:r>
        <w:t xml:space="preserve"> </w:t>
      </w:r>
    </w:p>
    <w:p w:rsidR="00F725A6" w:rsidRDefault="00D62E73" w:rsidP="002C7538">
      <w:pPr>
        <w:spacing w:after="0"/>
      </w:pPr>
      <w:r>
        <w:t>Den nye lov betyder også</w:t>
      </w:r>
      <w:r w:rsidR="003F215F">
        <w:t>, at b</w:t>
      </w:r>
      <w:r>
        <w:t>ørne- og ungerådgiveren</w:t>
      </w:r>
      <w:r w:rsidR="00BE03EE">
        <w:t xml:space="preserve"> tit</w:t>
      </w:r>
      <w:r w:rsidR="00D23C33">
        <w:t xml:space="preserve"> </w:t>
      </w:r>
      <w:r>
        <w:t xml:space="preserve">skal </w:t>
      </w:r>
      <w:r w:rsidR="00C60F8A">
        <w:t xml:space="preserve">tale </w:t>
      </w:r>
      <w:r w:rsidR="00F73D61">
        <w:t>med</w:t>
      </w:r>
      <w:r w:rsidR="00465F47">
        <w:t xml:space="preserve"> dig</w:t>
      </w:r>
      <w:r w:rsidR="00F725A6">
        <w:t xml:space="preserve">. </w:t>
      </w:r>
    </w:p>
    <w:p w:rsidR="002A5B12" w:rsidRDefault="00F725A6" w:rsidP="002C7538">
      <w:pPr>
        <w:spacing w:after="0"/>
      </w:pPr>
      <w:r>
        <w:t>N</w:t>
      </w:r>
      <w:r w:rsidR="00D62E73">
        <w:t>ogle gange er dine forældre eller andre voksne også med</w:t>
      </w:r>
      <w:r w:rsidR="00D23C33">
        <w:t>.</w:t>
      </w:r>
      <w:r w:rsidR="003F215F">
        <w:t xml:space="preserve"> Det </w:t>
      </w:r>
      <w:r w:rsidR="002A5B12">
        <w:t xml:space="preserve">gælder </w:t>
      </w:r>
      <w:r>
        <w:t>både i starten</w:t>
      </w:r>
      <w:r w:rsidR="00BE03EE">
        <w:t xml:space="preserve">, når </w:t>
      </w:r>
      <w:r>
        <w:t>du får kontakt med kommunen, imens du får støtte, hvis du</w:t>
      </w:r>
      <w:r w:rsidR="002A5B12">
        <w:t xml:space="preserve"> har behov for det</w:t>
      </w:r>
      <w:r w:rsidR="00516A5E">
        <w:t>,</w:t>
      </w:r>
      <w:r>
        <w:t xml:space="preserve"> og inden du skal stoppe med at have </w:t>
      </w:r>
      <w:r w:rsidR="003F215F">
        <w:t>kontakt</w:t>
      </w:r>
      <w:r>
        <w:t xml:space="preserve"> til kommunen</w:t>
      </w:r>
      <w:r w:rsidR="003F215F">
        <w:t>.</w:t>
      </w:r>
      <w:r w:rsidR="002A5B12">
        <w:t xml:space="preserve"> </w:t>
      </w:r>
    </w:p>
    <w:p w:rsidR="007B5701" w:rsidRDefault="007B5701" w:rsidP="002C7538">
      <w:pPr>
        <w:spacing w:after="0"/>
      </w:pPr>
    </w:p>
    <w:p w:rsidR="007B5701" w:rsidRDefault="002A5B12" w:rsidP="002C7538">
      <w:pPr>
        <w:spacing w:after="0"/>
      </w:pPr>
      <w:r>
        <w:t>Børne- og un</w:t>
      </w:r>
      <w:r w:rsidR="00F725A6">
        <w:t xml:space="preserve">gerådgiveren skal tale med dig om </w:t>
      </w:r>
      <w:r w:rsidR="00EF0C27">
        <w:t>både det, der går godt, og det der er svært</w:t>
      </w:r>
      <w:r w:rsidR="00F725A6">
        <w:t xml:space="preserve">. </w:t>
      </w:r>
      <w:r>
        <w:t xml:space="preserve">Det betyder, at børne- </w:t>
      </w:r>
      <w:r w:rsidR="00F725A6">
        <w:t>og ungerådgiver</w:t>
      </w:r>
      <w:r w:rsidR="0025314E">
        <w:t xml:space="preserve">en </w:t>
      </w:r>
      <w:r w:rsidR="00F725A6">
        <w:t xml:space="preserve">for eksempel skal snakke med dig, hvis du </w:t>
      </w:r>
      <w:r w:rsidR="0025314E">
        <w:t xml:space="preserve">har </w:t>
      </w:r>
      <w:r>
        <w:t>problemer i skolen,</w:t>
      </w:r>
      <w:r w:rsidR="00F725A6">
        <w:t xml:space="preserve"> hvis der er noget du er ked af i forhold til dine venner eller </w:t>
      </w:r>
      <w:r w:rsidR="00EF0C27">
        <w:t xml:space="preserve">din </w:t>
      </w:r>
      <w:r>
        <w:t>familie</w:t>
      </w:r>
      <w:r w:rsidR="00F725A6">
        <w:t>. Måske har du et handicap, der gør</w:t>
      </w:r>
      <w:r w:rsidR="00620A0B">
        <w:t>,</w:t>
      </w:r>
      <w:r w:rsidR="00F725A6">
        <w:t xml:space="preserve"> at du skal have støtte til noget</w:t>
      </w:r>
      <w:r w:rsidR="001714E3">
        <w:t>,</w:t>
      </w:r>
      <w:r w:rsidR="00F725A6">
        <w:t xml:space="preserve"> og det skal </w:t>
      </w:r>
      <w:r w:rsidR="0025314E">
        <w:t xml:space="preserve">din </w:t>
      </w:r>
      <w:r w:rsidR="00F725A6">
        <w:t>børne- og ungerådgiver også snakke med dig om</w:t>
      </w:r>
      <w:r>
        <w:t xml:space="preserve">. </w:t>
      </w:r>
    </w:p>
    <w:p w:rsidR="00F725A6" w:rsidRDefault="00F725A6" w:rsidP="002C7538">
      <w:pPr>
        <w:spacing w:after="0"/>
      </w:pPr>
    </w:p>
    <w:p w:rsidR="00465F47" w:rsidRDefault="00BE03EE" w:rsidP="002C7538">
      <w:pPr>
        <w:spacing w:after="0"/>
      </w:pPr>
      <w:r>
        <w:t>B</w:t>
      </w:r>
      <w:r w:rsidR="00F725A6">
        <w:t xml:space="preserve">ørne- </w:t>
      </w:r>
      <w:r w:rsidR="0005596C">
        <w:t xml:space="preserve">og </w:t>
      </w:r>
      <w:r w:rsidR="00F725A6">
        <w:t xml:space="preserve">ungerådgiveren skal </w:t>
      </w:r>
      <w:r w:rsidR="00465F47">
        <w:t>tale</w:t>
      </w:r>
      <w:r w:rsidR="00F725A6">
        <w:t xml:space="preserve"> med dig tit</w:t>
      </w:r>
      <w:r w:rsidR="0005596C">
        <w:t>,</w:t>
      </w:r>
      <w:r>
        <w:t xml:space="preserve"> fordi</w:t>
      </w:r>
      <w:r w:rsidR="003F215F">
        <w:t xml:space="preserve">, </w:t>
      </w:r>
      <w:r w:rsidR="00EF0C27">
        <w:t xml:space="preserve">din mening er så vigtig, og </w:t>
      </w:r>
      <w:r w:rsidR="003A60FD">
        <w:t xml:space="preserve">du skal </w:t>
      </w:r>
      <w:r w:rsidR="00F725A6">
        <w:t>være</w:t>
      </w:r>
      <w:r w:rsidR="00465F47">
        <w:t xml:space="preserve"> med til at fortælle hvad du synes, der skal ske, og hvad der er vigtigt for dig.</w:t>
      </w:r>
      <w:r w:rsidR="00465F47" w:rsidDel="00465F47">
        <w:t xml:space="preserve"> </w:t>
      </w:r>
      <w:r w:rsidR="00F725A6">
        <w:t xml:space="preserve"> </w:t>
      </w:r>
    </w:p>
    <w:p w:rsidR="00465F47" w:rsidRDefault="00465F47" w:rsidP="002C7538">
      <w:pPr>
        <w:spacing w:after="0"/>
      </w:pPr>
    </w:p>
    <w:p w:rsidR="00F725A6" w:rsidRDefault="00425EF4" w:rsidP="002C7538">
      <w:pPr>
        <w:spacing w:after="0"/>
      </w:pPr>
      <w:r>
        <w:lastRenderedPageBreak/>
        <w:t xml:space="preserve">Ved at børne- og ungerådgiverene </w:t>
      </w:r>
      <w:r w:rsidR="00C60F8A">
        <w:t xml:space="preserve">taler </w:t>
      </w:r>
      <w:r>
        <w:t>med dig ofte</w:t>
      </w:r>
      <w:r w:rsidR="00620A0B">
        <w:t>,</w:t>
      </w:r>
      <w:r>
        <w:t xml:space="preserve"> kan I</w:t>
      </w:r>
      <w:r w:rsidR="00465F47">
        <w:t xml:space="preserve"> lære hinanden at godt at kende, hvis I ikke allerede gør det.</w:t>
      </w:r>
      <w:r>
        <w:t xml:space="preserve"> P</w:t>
      </w:r>
      <w:r w:rsidR="00CB48CB">
        <w:t xml:space="preserve">å den måde kan I </w:t>
      </w:r>
      <w:r w:rsidR="0005596C">
        <w:t xml:space="preserve">bedst </w:t>
      </w:r>
      <w:r>
        <w:t xml:space="preserve">finde ud af, hvad der virker </w:t>
      </w:r>
      <w:r w:rsidR="0005596C">
        <w:t xml:space="preserve">godt </w:t>
      </w:r>
      <w:r>
        <w:t xml:space="preserve">for dig. </w:t>
      </w:r>
    </w:p>
    <w:p w:rsidR="00F725A6" w:rsidRDefault="00D029BB" w:rsidP="002C7538">
      <w:pPr>
        <w:spacing w:after="0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A2035" wp14:editId="248D1934">
                <wp:simplePos x="0" y="0"/>
                <wp:positionH relativeFrom="margin">
                  <wp:posOffset>3311910</wp:posOffset>
                </wp:positionH>
                <wp:positionV relativeFrom="paragraph">
                  <wp:posOffset>72250</wp:posOffset>
                </wp:positionV>
                <wp:extent cx="3139200" cy="4788000"/>
                <wp:effectExtent l="0" t="0" r="23495" b="1270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9200" cy="478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701" w:rsidRPr="00FA1099" w:rsidRDefault="007F25AB" w:rsidP="007B5701">
                            <w:pPr>
                              <w:pStyle w:val="NormalWeb"/>
                              <w:spacing w:before="150" w:beforeAutospacing="0" w:after="240" w:afterAutospacing="0"/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</w:pPr>
                            <w:r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B</w:t>
                            </w:r>
                            <w:r w:rsidR="00F725A6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arnets lov giver dig ret til flere ting.</w:t>
                            </w:r>
                          </w:p>
                          <w:p w:rsidR="001936DD" w:rsidRPr="00FA1099" w:rsidRDefault="001936DD" w:rsidP="00724EA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Du har ret til</w:t>
                            </w:r>
                            <w:r w:rsidR="00620A0B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,</w:t>
                            </w:r>
                            <w:r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 at der bliver lyttet til dig</w:t>
                            </w:r>
                            <w:r w:rsidR="0005596C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,</w:t>
                            </w:r>
                            <w:r w:rsidR="00D2506C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 og </w:t>
                            </w:r>
                            <w:r w:rsidR="00B43C07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du skal have mulighed for at fortælle, hvad </w:t>
                            </w:r>
                            <w:r w:rsidR="00D2506C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du gerne vil</w:t>
                            </w:r>
                          </w:p>
                          <w:p w:rsidR="001936DD" w:rsidRPr="00FA1099" w:rsidRDefault="001936DD" w:rsidP="00724EA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Du har ret til </w:t>
                            </w:r>
                            <w:r w:rsidR="0005596C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at få </w:t>
                            </w:r>
                            <w:r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en forklaring på, hvad børne- og ungerådgiveren gør med det, du fortæller</w:t>
                            </w:r>
                          </w:p>
                          <w:p w:rsidR="00E31953" w:rsidRPr="00FA1099" w:rsidRDefault="005C784A" w:rsidP="007B5701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Børne- og u</w:t>
                            </w:r>
                            <w:r w:rsidR="001936DD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ngerådgiveren skal oplyse dig</w:t>
                            </w:r>
                            <w:r w:rsidR="007B5701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 om retten til en bisidder</w:t>
                            </w:r>
                            <w:r w:rsidR="001936DD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. En bisidder er en person over 15 år,</w:t>
                            </w:r>
                            <w:r w:rsidR="00594419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 som du selv kan væ</w:t>
                            </w:r>
                            <w:r w:rsidR="00694A2C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lge til at gå med dig, når du skal snakke </w:t>
                            </w:r>
                            <w:r w:rsidR="001936DD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med børne- og ungerådgiveren. </w:t>
                            </w:r>
                          </w:p>
                          <w:p w:rsidR="007B5701" w:rsidRPr="00FA1099" w:rsidRDefault="001936DD" w:rsidP="001936DD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I nogle</w:t>
                            </w:r>
                            <w:r w:rsidR="00F5375C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 tilfælde</w:t>
                            </w:r>
                            <w:r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 kan du</w:t>
                            </w:r>
                            <w:r w:rsidR="00465F47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bede om forskellige ting</w:t>
                            </w:r>
                            <w:r w:rsidR="0005596C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, allerede fra du er 10 år, </w:t>
                            </w:r>
                            <w:r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fx</w:t>
                            </w:r>
                            <w:r w:rsidR="007B5701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AE6D5A" w:rsidRPr="00FA1099" w:rsidRDefault="00AE6D5A" w:rsidP="00AE6D5A">
                            <w:pPr>
                              <w:pStyle w:val="Listeafsnit"/>
                              <w:spacing w:after="2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7B5701" w:rsidRPr="00FA1099" w:rsidRDefault="007B5701" w:rsidP="00DF55BA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after="2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Anbringelse</w:t>
                            </w:r>
                            <w:r w:rsidR="008F13A4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 – det betyder, at </w:t>
                            </w:r>
                            <w:r w:rsidR="00C60F8A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du </w:t>
                            </w:r>
                            <w:r w:rsidR="008F13A4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kan bede om at bo et andet sted end hos </w:t>
                            </w:r>
                            <w:r w:rsidR="00465F47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dine</w:t>
                            </w:r>
                            <w:r w:rsidR="008F13A4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 forældre</w:t>
                            </w:r>
                          </w:p>
                          <w:p w:rsidR="007B5701" w:rsidRPr="00FA1099" w:rsidRDefault="007B5701" w:rsidP="00DF55BA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after="2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Støtteperson under samvær ved anbringelse</w:t>
                            </w:r>
                            <w:r w:rsidR="008F13A4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 – det betyder</w:t>
                            </w:r>
                            <w:r w:rsidR="00CB48CB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,</w:t>
                            </w:r>
                            <w:r w:rsidR="008F13A4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 at </w:t>
                            </w:r>
                            <w:r w:rsidR="00C60F8A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du </w:t>
                            </w:r>
                            <w:r w:rsidR="00620A0B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kan </w:t>
                            </w:r>
                            <w:r w:rsidR="00C60F8A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tale </w:t>
                            </w:r>
                            <w:r w:rsidR="008F13A4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me</w:t>
                            </w:r>
                            <w:r w:rsidR="00620A0B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d</w:t>
                            </w:r>
                            <w:r w:rsidR="008F13A4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 en voksen om</w:t>
                            </w:r>
                            <w:r w:rsidR="00620A0B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,</w:t>
                            </w:r>
                            <w:r w:rsidR="008F13A4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 hvordan det er at bo et andet sted end </w:t>
                            </w:r>
                            <w:r w:rsidR="00465F47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hos dine forældre</w:t>
                            </w:r>
                          </w:p>
                          <w:p w:rsidR="007B5701" w:rsidRPr="00FA1099" w:rsidRDefault="001936DD" w:rsidP="00DF55BA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after="2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Bede om, at du ikke skal have </w:t>
                            </w:r>
                            <w:r w:rsidR="007B5701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samvær</w:t>
                            </w:r>
                            <w:r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 med dine forældre i en periode</w:t>
                            </w:r>
                            <w:r w:rsidR="00CB48CB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, hvis du bor et andet sted</w:t>
                            </w:r>
                          </w:p>
                          <w:p w:rsidR="007B5701" w:rsidRPr="00FA1099" w:rsidRDefault="007B5701" w:rsidP="00DF55BA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after="24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Permanent anbringelse </w:t>
                            </w:r>
                            <w:r w:rsidR="000911C7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– det betyder,</w:t>
                            </w:r>
                            <w:r w:rsidR="00D2506C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 at du kan bede om </w:t>
                            </w:r>
                            <w:r w:rsidR="0025088A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>at blive ved med at bo et andet sted end hos dine forældre</w:t>
                            </w:r>
                            <w:r w:rsidR="00D2506C" w:rsidRPr="00FA1099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A1099" w:rsidRPr="00FA1099" w:rsidRDefault="00FA1099" w:rsidP="007A54DF">
                            <w:pPr>
                              <w:spacing w:after="24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10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Det er altid de voksne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FA10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som beslutter hvilken en støtte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FA10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der er bedst – men det sker ikke uden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FA10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at du har fået lov at fortælle, hvad du mener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Pr="00FA10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A54DF" w:rsidRPr="00FA1099" w:rsidRDefault="00D029BB" w:rsidP="007A54DF">
                            <w:pPr>
                              <w:spacing w:after="24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10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Du</w:t>
                            </w:r>
                            <w:r w:rsidR="00AE6D5A" w:rsidRPr="00FA10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A66D8" w:rsidRPr="00FA10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kan altid</w:t>
                            </w:r>
                            <w:r w:rsidR="00AE6D5A" w:rsidRPr="00FA10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spørge b</w:t>
                            </w:r>
                            <w:r w:rsidRPr="00FA10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ørne- og ungerådgiveren, hvis du </w:t>
                            </w:r>
                            <w:r w:rsidR="00AE6D5A" w:rsidRPr="00FA10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er i tvivl om noget.</w:t>
                            </w:r>
                            <w:r w:rsidR="00B92966" w:rsidRPr="00FA10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Du kan altid ringe eller skrive til din børne- og ungerådgiver.</w:t>
                            </w:r>
                          </w:p>
                          <w:p w:rsidR="00D029BB" w:rsidRPr="00FA1099" w:rsidRDefault="00D029BB" w:rsidP="007A54DF">
                            <w:pPr>
                              <w:spacing w:after="24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7B5701" w:rsidRPr="007B5701" w:rsidRDefault="007B5701" w:rsidP="007B57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A2035" id="Rektangel 3" o:spid="_x0000_s1026" style="position:absolute;margin-left:260.8pt;margin-top:5.7pt;width:247.2pt;height:37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" fillcolor="#deeaf6 [660]" strokecolor="#deeaf6 [660]" strokeweight="1pt">
                <v:textbox>
                  <w:txbxContent>
                    <w:p w:rsidR="007B5701" w:rsidRPr="00FA1099" w:rsidRDefault="007F25AB" w:rsidP="007B5701">
                      <w:pPr>
                        <w:pStyle w:val="NormalWeb"/>
                        <w:spacing w:before="150" w:beforeAutospacing="0" w:after="240" w:afterAutospacing="0"/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</w:pPr>
                      <w:r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B</w:t>
                      </w:r>
                      <w:r w:rsidR="00F725A6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arnets lov giver dig ret til flere ting.</w:t>
                      </w:r>
                    </w:p>
                    <w:p w:rsidR="001936DD" w:rsidRPr="00FA1099" w:rsidRDefault="001936DD" w:rsidP="00724EA9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24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Du har ret til</w:t>
                      </w:r>
                      <w:r w:rsidR="00620A0B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,</w:t>
                      </w:r>
                      <w:r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 at der bliver lyttet til dig</w:t>
                      </w:r>
                      <w:r w:rsidR="0005596C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,</w:t>
                      </w:r>
                      <w:r w:rsidR="00D2506C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 og </w:t>
                      </w:r>
                      <w:r w:rsidR="00B43C07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du skal have mulighed for at fortælle, hvad </w:t>
                      </w:r>
                      <w:r w:rsidR="00D2506C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du gerne vil</w:t>
                      </w:r>
                    </w:p>
                    <w:p w:rsidR="001936DD" w:rsidRPr="00FA1099" w:rsidRDefault="001936DD" w:rsidP="00724EA9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24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Du har ret til </w:t>
                      </w:r>
                      <w:r w:rsidR="0005596C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at få </w:t>
                      </w:r>
                      <w:r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en forklaring på, hvad børne- og ungerådgiveren gør med det, du fortæller</w:t>
                      </w:r>
                    </w:p>
                    <w:p w:rsidR="00E31953" w:rsidRPr="00FA1099" w:rsidRDefault="005C784A" w:rsidP="007B5701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24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Børne- og u</w:t>
                      </w:r>
                      <w:r w:rsidR="001936DD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ngerådgiveren skal oplyse dig</w:t>
                      </w:r>
                      <w:r w:rsidR="007B5701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 om retten til en bisidder</w:t>
                      </w:r>
                      <w:r w:rsidR="001936DD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. En bisidder er en person over 15 år,</w:t>
                      </w:r>
                      <w:r w:rsidR="00594419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 som du selv kan væ</w:t>
                      </w:r>
                      <w:r w:rsidR="00694A2C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lge til at gå med dig, når du skal snakke </w:t>
                      </w:r>
                      <w:r w:rsidR="001936DD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med børne- og ungerådgiveren. </w:t>
                      </w:r>
                    </w:p>
                    <w:p w:rsidR="007B5701" w:rsidRPr="00FA1099" w:rsidRDefault="001936DD" w:rsidP="001936DD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24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I nogle</w:t>
                      </w:r>
                      <w:r w:rsidR="00F5375C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 tilfælde</w:t>
                      </w:r>
                      <w:r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 kan du</w:t>
                      </w:r>
                      <w:r w:rsidR="00465F47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bede om forskellige ting</w:t>
                      </w:r>
                      <w:r w:rsidR="0005596C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, allerede fra du er 10 år, </w:t>
                      </w:r>
                      <w:r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fx</w:t>
                      </w:r>
                      <w:r w:rsidR="007B5701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:</w:t>
                      </w:r>
                    </w:p>
                    <w:p w:rsidR="00AE6D5A" w:rsidRPr="00FA1099" w:rsidRDefault="00AE6D5A" w:rsidP="00AE6D5A">
                      <w:pPr>
                        <w:pStyle w:val="Listeafsnit"/>
                        <w:spacing w:after="24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7B5701" w:rsidRPr="00FA1099" w:rsidRDefault="007B5701" w:rsidP="00DF55BA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after="24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Anbringelse</w:t>
                      </w:r>
                      <w:r w:rsidR="008F13A4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 – det betyder, at </w:t>
                      </w:r>
                      <w:r w:rsidR="00C60F8A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du </w:t>
                      </w:r>
                      <w:r w:rsidR="008F13A4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kan bede om at bo et andet sted end hos </w:t>
                      </w:r>
                      <w:r w:rsidR="00465F47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dine</w:t>
                      </w:r>
                      <w:r w:rsidR="008F13A4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 forældre</w:t>
                      </w:r>
                    </w:p>
                    <w:p w:rsidR="007B5701" w:rsidRPr="00FA1099" w:rsidRDefault="007B5701" w:rsidP="00DF55BA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after="24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Støtteperson under samvær ved anbringelse</w:t>
                      </w:r>
                      <w:r w:rsidR="008F13A4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 – det betyder</w:t>
                      </w:r>
                      <w:r w:rsidR="00CB48CB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,</w:t>
                      </w:r>
                      <w:r w:rsidR="008F13A4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 at </w:t>
                      </w:r>
                      <w:r w:rsidR="00C60F8A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du </w:t>
                      </w:r>
                      <w:r w:rsidR="00620A0B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kan </w:t>
                      </w:r>
                      <w:r w:rsidR="00C60F8A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tale </w:t>
                      </w:r>
                      <w:r w:rsidR="008F13A4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me</w:t>
                      </w:r>
                      <w:r w:rsidR="00620A0B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d</w:t>
                      </w:r>
                      <w:r w:rsidR="008F13A4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 en voksen om</w:t>
                      </w:r>
                      <w:r w:rsidR="00620A0B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,</w:t>
                      </w:r>
                      <w:r w:rsidR="008F13A4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 hvordan det er at bo et andet sted end </w:t>
                      </w:r>
                      <w:r w:rsidR="00465F47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hos dine forældre</w:t>
                      </w:r>
                    </w:p>
                    <w:p w:rsidR="007B5701" w:rsidRPr="00FA1099" w:rsidRDefault="001936DD" w:rsidP="00DF55BA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after="24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Bede om, at du ikke skal have </w:t>
                      </w:r>
                      <w:r w:rsidR="007B5701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samvær</w:t>
                      </w:r>
                      <w:r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 med dine forældre i en periode</w:t>
                      </w:r>
                      <w:r w:rsidR="00CB48CB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, hvis du bor et andet sted</w:t>
                      </w:r>
                    </w:p>
                    <w:p w:rsidR="007B5701" w:rsidRPr="00FA1099" w:rsidRDefault="007B5701" w:rsidP="00DF55BA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after="24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Permanent anbringelse </w:t>
                      </w:r>
                      <w:r w:rsidR="000911C7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– det betyder,</w:t>
                      </w:r>
                      <w:r w:rsidR="00D2506C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 at du kan bede om </w:t>
                      </w:r>
                      <w:r w:rsidR="0025088A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>at blive ved med at bo et andet sted end hos dine forældre</w:t>
                      </w:r>
                      <w:r w:rsidR="00D2506C" w:rsidRPr="00FA1099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A1099" w:rsidRPr="00FA1099" w:rsidRDefault="00FA1099" w:rsidP="007A54DF">
                      <w:pPr>
                        <w:spacing w:after="24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A1099">
                        <w:rPr>
                          <w:color w:val="000000" w:themeColor="text1"/>
                          <w:sz w:val="18"/>
                          <w:szCs w:val="18"/>
                        </w:rPr>
                        <w:t>Det er altid de voksne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Pr="00FA109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som beslutter hvilken en støtte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Pr="00FA109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der er bedst – men det sker ikke uden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Pr="00FA109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at du har fået lov at fortælle, hvad du mener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Pr="00FA109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A54DF" w:rsidRPr="00FA1099" w:rsidRDefault="00D029BB" w:rsidP="007A54DF">
                      <w:pPr>
                        <w:spacing w:after="24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A1099">
                        <w:rPr>
                          <w:color w:val="000000" w:themeColor="text1"/>
                          <w:sz w:val="18"/>
                          <w:szCs w:val="18"/>
                        </w:rPr>
                        <w:t>Du</w:t>
                      </w:r>
                      <w:r w:rsidR="00AE6D5A" w:rsidRPr="00FA109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A66D8" w:rsidRPr="00FA1099">
                        <w:rPr>
                          <w:color w:val="000000" w:themeColor="text1"/>
                          <w:sz w:val="18"/>
                          <w:szCs w:val="18"/>
                        </w:rPr>
                        <w:t>kan altid</w:t>
                      </w:r>
                      <w:r w:rsidR="00AE6D5A" w:rsidRPr="00FA109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spørge b</w:t>
                      </w:r>
                      <w:r w:rsidRPr="00FA109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ørne- og ungerådgiveren, hvis du </w:t>
                      </w:r>
                      <w:r w:rsidR="00AE6D5A" w:rsidRPr="00FA1099">
                        <w:rPr>
                          <w:color w:val="000000" w:themeColor="text1"/>
                          <w:sz w:val="18"/>
                          <w:szCs w:val="18"/>
                        </w:rPr>
                        <w:t>er i tvivl om noget.</w:t>
                      </w:r>
                      <w:r w:rsidR="00B92966" w:rsidRPr="00FA109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Du kan altid ringe eller skrive til din børne- og ungerådgiver.</w:t>
                      </w:r>
                    </w:p>
                    <w:p w:rsidR="00D029BB" w:rsidRPr="00FA1099" w:rsidRDefault="00D029BB" w:rsidP="007A54DF">
                      <w:pPr>
                        <w:spacing w:after="24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7B5701" w:rsidRPr="007B5701" w:rsidRDefault="007B5701" w:rsidP="007B570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725A6" w:rsidRDefault="00F725A6" w:rsidP="002C7538">
      <w:pPr>
        <w:spacing w:after="0"/>
      </w:pPr>
    </w:p>
    <w:p w:rsidR="00F725A6" w:rsidRDefault="00F725A6" w:rsidP="002C7538">
      <w:pPr>
        <w:spacing w:after="0"/>
      </w:pPr>
    </w:p>
    <w:p w:rsidR="00F725A6" w:rsidRDefault="00F725A6" w:rsidP="002C7538">
      <w:pPr>
        <w:spacing w:after="0"/>
      </w:pPr>
    </w:p>
    <w:p w:rsidR="007B5701" w:rsidRDefault="007B5701" w:rsidP="002C7538">
      <w:pPr>
        <w:spacing w:after="0"/>
      </w:pPr>
    </w:p>
    <w:p w:rsidR="007B5701" w:rsidRDefault="007B5701" w:rsidP="002C7538">
      <w:pPr>
        <w:spacing w:after="0"/>
      </w:pPr>
    </w:p>
    <w:p w:rsidR="007B5701" w:rsidRDefault="007B5701" w:rsidP="002C7538">
      <w:pPr>
        <w:spacing w:after="0"/>
      </w:pPr>
    </w:p>
    <w:p w:rsidR="007B5701" w:rsidRDefault="007B5701" w:rsidP="002C7538">
      <w:pPr>
        <w:spacing w:after="0"/>
      </w:pPr>
    </w:p>
    <w:p w:rsidR="007B5701" w:rsidRDefault="007B5701" w:rsidP="002C7538">
      <w:pPr>
        <w:spacing w:after="0"/>
      </w:pPr>
    </w:p>
    <w:p w:rsidR="007B5701" w:rsidRDefault="007B5701" w:rsidP="002C7538">
      <w:pPr>
        <w:spacing w:after="0"/>
      </w:pPr>
    </w:p>
    <w:p w:rsidR="007B5701" w:rsidRDefault="007B5701" w:rsidP="002C7538">
      <w:pPr>
        <w:spacing w:after="0"/>
      </w:pPr>
    </w:p>
    <w:p w:rsidR="007B5701" w:rsidRDefault="007B5701" w:rsidP="002C7538">
      <w:pPr>
        <w:spacing w:after="0"/>
      </w:pPr>
    </w:p>
    <w:p w:rsidR="007B5701" w:rsidRDefault="007B5701" w:rsidP="002C7538">
      <w:pPr>
        <w:spacing w:after="0"/>
      </w:pPr>
    </w:p>
    <w:p w:rsidR="007B5701" w:rsidRDefault="007B5701" w:rsidP="002C7538">
      <w:pPr>
        <w:spacing w:after="0"/>
      </w:pPr>
    </w:p>
    <w:p w:rsidR="007B5701" w:rsidRDefault="007B5701" w:rsidP="002C7538">
      <w:pPr>
        <w:spacing w:after="0"/>
      </w:pPr>
    </w:p>
    <w:p w:rsidR="007B5701" w:rsidRDefault="007B5701" w:rsidP="002C7538">
      <w:pPr>
        <w:spacing w:after="0"/>
      </w:pPr>
    </w:p>
    <w:p w:rsidR="007B5701" w:rsidRDefault="007B5701" w:rsidP="002C7538">
      <w:pPr>
        <w:spacing w:after="0"/>
      </w:pPr>
    </w:p>
    <w:p w:rsidR="00724EA9" w:rsidRDefault="00724EA9" w:rsidP="002C7538">
      <w:pPr>
        <w:spacing w:after="0"/>
      </w:pPr>
    </w:p>
    <w:p w:rsidR="0042226E" w:rsidRDefault="0042226E" w:rsidP="002C7538">
      <w:pPr>
        <w:spacing w:after="0"/>
      </w:pPr>
    </w:p>
    <w:p w:rsidR="00F725A6" w:rsidRDefault="00F725A6" w:rsidP="002C7538">
      <w:pPr>
        <w:spacing w:after="0"/>
      </w:pPr>
    </w:p>
    <w:p w:rsidR="00D029BB" w:rsidRDefault="00D029BB" w:rsidP="002C7538">
      <w:pPr>
        <w:spacing w:after="0"/>
      </w:pPr>
    </w:p>
    <w:p w:rsidR="007A54DF" w:rsidRDefault="007A54DF" w:rsidP="002C7538">
      <w:pPr>
        <w:spacing w:after="0"/>
      </w:pPr>
    </w:p>
    <w:p w:rsidR="00D2506C" w:rsidRDefault="00D2506C" w:rsidP="002C7538">
      <w:pPr>
        <w:spacing w:after="0"/>
      </w:pPr>
    </w:p>
    <w:p w:rsidR="00D2506C" w:rsidRDefault="00D2506C" w:rsidP="002C7538">
      <w:pPr>
        <w:spacing w:after="0"/>
      </w:pPr>
    </w:p>
    <w:p w:rsidR="00D2506C" w:rsidRDefault="00D2506C" w:rsidP="002C7538">
      <w:pPr>
        <w:spacing w:after="0"/>
      </w:pPr>
    </w:p>
    <w:p w:rsidR="0025088A" w:rsidRDefault="0025088A" w:rsidP="002C7538">
      <w:pPr>
        <w:spacing w:after="0"/>
      </w:pPr>
    </w:p>
    <w:p w:rsidR="008F13A4" w:rsidRDefault="008F13A4" w:rsidP="002C7538">
      <w:pPr>
        <w:spacing w:after="0"/>
      </w:pPr>
    </w:p>
    <w:p w:rsidR="00FA1099" w:rsidRDefault="00FA1099" w:rsidP="008F13A4">
      <w:pPr>
        <w:spacing w:after="0"/>
      </w:pPr>
    </w:p>
    <w:p w:rsidR="008F13A4" w:rsidRDefault="00C47005" w:rsidP="008F13A4">
      <w:pPr>
        <w:spacing w:after="0"/>
      </w:pPr>
      <w:r>
        <w:lastRenderedPageBreak/>
        <w:t>Hvis</w:t>
      </w:r>
      <w:r w:rsidR="00825F76">
        <w:t xml:space="preserve"> du gerne vil vide mere</w:t>
      </w:r>
      <w:r>
        <w:t xml:space="preserve"> </w:t>
      </w:r>
      <w:r w:rsidR="008F13A4">
        <w:t>om</w:t>
      </w:r>
      <w:r w:rsidR="00EF0C27">
        <w:t>,</w:t>
      </w:r>
      <w:r w:rsidR="008F13A4">
        <w:t xml:space="preserve"> hvad der sker, når man har kontakt til kommunen, </w:t>
      </w:r>
      <w:r>
        <w:t>kan du</w:t>
      </w:r>
      <w:r w:rsidR="00CA66D8">
        <w:t xml:space="preserve"> se</w:t>
      </w:r>
      <w:r w:rsidR="008F13A4">
        <w:t xml:space="preserve"> de her videoer: </w:t>
      </w:r>
      <w:hyperlink r:id="rId8" w:history="1">
        <w:r w:rsidR="008F13A4" w:rsidRPr="0050172D">
          <w:rPr>
            <w:rStyle w:val="Hyperlink"/>
          </w:rPr>
          <w:t>Til møde med kommunen</w:t>
        </w:r>
      </w:hyperlink>
    </w:p>
    <w:p w:rsidR="0050172D" w:rsidRDefault="008F13A4" w:rsidP="002C7538">
      <w:pPr>
        <w:spacing w:after="0"/>
      </w:pPr>
      <w:r>
        <w:t>De</w:t>
      </w:r>
      <w:r w:rsidR="00C47005">
        <w:t xml:space="preserve"> er lavet til</w:t>
      </w:r>
      <w:r>
        <w:t xml:space="preserve"> børn og unge og fortæller om, hvad en</w:t>
      </w:r>
      <w:r w:rsidR="009232C1">
        <w:t xml:space="preserve"> børne- og ungerådgiver</w:t>
      </w:r>
      <w:r w:rsidR="00CB48CB">
        <w:t xml:space="preserve"> kan hjælpe med. </w:t>
      </w:r>
    </w:p>
    <w:p w:rsidR="007A54DF" w:rsidRDefault="007A54DF" w:rsidP="002C7538">
      <w:pPr>
        <w:spacing w:after="0"/>
      </w:pPr>
    </w:p>
    <w:p w:rsidR="007B5701" w:rsidRDefault="007B5701" w:rsidP="002C7538">
      <w:pPr>
        <w:spacing w:after="0"/>
      </w:pPr>
      <w:r>
        <w:t xml:space="preserve">Mange hilsner </w:t>
      </w:r>
    </w:p>
    <w:p w:rsidR="00B43C07" w:rsidRDefault="00B43C07" w:rsidP="00B43C07">
      <w:pPr>
        <w:spacing w:after="0"/>
      </w:pPr>
    </w:p>
    <w:p w:rsidR="007B5701" w:rsidRPr="009232C1" w:rsidRDefault="00B43C07">
      <w:pPr>
        <w:spacing w:after="0"/>
      </w:pPr>
      <w:r>
        <w:t>[</w:t>
      </w:r>
      <w:r w:rsidR="00465F47">
        <w:t xml:space="preserve">Navn på rådgiver, </w:t>
      </w:r>
      <w:r>
        <w:t>XXXX kommune]</w:t>
      </w:r>
    </w:p>
    <w:sectPr w:rsidR="007B5701" w:rsidRPr="009232C1" w:rsidSect="00F542D4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364" w:rsidRDefault="00F44364" w:rsidP="009232C1">
      <w:pPr>
        <w:spacing w:after="0" w:line="240" w:lineRule="auto"/>
      </w:pPr>
      <w:r>
        <w:separator/>
      </w:r>
    </w:p>
  </w:endnote>
  <w:endnote w:type="continuationSeparator" w:id="0">
    <w:p w:rsidR="00F44364" w:rsidRDefault="00F44364" w:rsidP="0092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364" w:rsidRDefault="00F44364" w:rsidP="009232C1">
      <w:pPr>
        <w:spacing w:after="0" w:line="240" w:lineRule="auto"/>
      </w:pPr>
      <w:r>
        <w:separator/>
      </w:r>
    </w:p>
  </w:footnote>
  <w:footnote w:type="continuationSeparator" w:id="0">
    <w:p w:rsidR="00F44364" w:rsidRDefault="00F44364" w:rsidP="00923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755DD"/>
    <w:multiLevelType w:val="hybridMultilevel"/>
    <w:tmpl w:val="AC8ABDA2"/>
    <w:lvl w:ilvl="0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4E7ECA5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3BA5A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A0A0A51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16A06C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45788F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056C8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E94EEAE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5A3C1CA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" w15:restartNumberingAfterBreak="0">
    <w:nsid w:val="5DEE30EE"/>
    <w:multiLevelType w:val="hybridMultilevel"/>
    <w:tmpl w:val="C9566132"/>
    <w:lvl w:ilvl="0" w:tplc="48FC7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7EC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BA5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0A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06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88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56C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4EE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C1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2B91FB2"/>
    <w:multiLevelType w:val="hybridMultilevel"/>
    <w:tmpl w:val="42726476"/>
    <w:lvl w:ilvl="0" w:tplc="0406000B">
      <w:start w:val="1"/>
      <w:numFmt w:val="bullet"/>
      <w:lvlText w:val=""/>
      <w:lvlJc w:val="left"/>
      <w:pPr>
        <w:ind w:left="1491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 w15:restartNumberingAfterBreak="0">
    <w:nsid w:val="76295336"/>
    <w:multiLevelType w:val="hybridMultilevel"/>
    <w:tmpl w:val="1198394E"/>
    <w:lvl w:ilvl="0" w:tplc="040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E7ECA5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3BA5A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A0A0A51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16A06C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45788F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056C8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E94EEAE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5A3C1CA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50"/>
    <w:rsid w:val="0005596C"/>
    <w:rsid w:val="00090CA0"/>
    <w:rsid w:val="000911C7"/>
    <w:rsid w:val="000E68F7"/>
    <w:rsid w:val="001714E3"/>
    <w:rsid w:val="001936DD"/>
    <w:rsid w:val="0025088A"/>
    <w:rsid w:val="0025314E"/>
    <w:rsid w:val="00293789"/>
    <w:rsid w:val="002A5B12"/>
    <w:rsid w:val="002C7538"/>
    <w:rsid w:val="00370A70"/>
    <w:rsid w:val="003801A1"/>
    <w:rsid w:val="003A60FD"/>
    <w:rsid w:val="003F215F"/>
    <w:rsid w:val="0042226E"/>
    <w:rsid w:val="00425EF4"/>
    <w:rsid w:val="00465F47"/>
    <w:rsid w:val="00473C14"/>
    <w:rsid w:val="004C2E8D"/>
    <w:rsid w:val="004D0370"/>
    <w:rsid w:val="004D2861"/>
    <w:rsid w:val="0050172D"/>
    <w:rsid w:val="00516A5E"/>
    <w:rsid w:val="00594419"/>
    <w:rsid w:val="005B6866"/>
    <w:rsid w:val="005C1B02"/>
    <w:rsid w:val="005C784A"/>
    <w:rsid w:val="0060177F"/>
    <w:rsid w:val="00620A0B"/>
    <w:rsid w:val="006660B0"/>
    <w:rsid w:val="00687A81"/>
    <w:rsid w:val="00694A2C"/>
    <w:rsid w:val="006A0F40"/>
    <w:rsid w:val="006B7616"/>
    <w:rsid w:val="00724EA9"/>
    <w:rsid w:val="007369DD"/>
    <w:rsid w:val="00757171"/>
    <w:rsid w:val="0077499D"/>
    <w:rsid w:val="0078512C"/>
    <w:rsid w:val="007938E6"/>
    <w:rsid w:val="007A54DF"/>
    <w:rsid w:val="007B5701"/>
    <w:rsid w:val="007E0E00"/>
    <w:rsid w:val="007F25AB"/>
    <w:rsid w:val="00825F76"/>
    <w:rsid w:val="008649E2"/>
    <w:rsid w:val="00865F28"/>
    <w:rsid w:val="00884150"/>
    <w:rsid w:val="008C0D9E"/>
    <w:rsid w:val="008D4251"/>
    <w:rsid w:val="008D439C"/>
    <w:rsid w:val="008F13A4"/>
    <w:rsid w:val="009014A2"/>
    <w:rsid w:val="009173EC"/>
    <w:rsid w:val="009232C1"/>
    <w:rsid w:val="00953324"/>
    <w:rsid w:val="00962035"/>
    <w:rsid w:val="0098371F"/>
    <w:rsid w:val="0099421D"/>
    <w:rsid w:val="009A7021"/>
    <w:rsid w:val="00A317C2"/>
    <w:rsid w:val="00A933B9"/>
    <w:rsid w:val="00AA70E5"/>
    <w:rsid w:val="00AC2185"/>
    <w:rsid w:val="00AC62F9"/>
    <w:rsid w:val="00AE5EAD"/>
    <w:rsid w:val="00AE6D5A"/>
    <w:rsid w:val="00B43C07"/>
    <w:rsid w:val="00B50137"/>
    <w:rsid w:val="00B92966"/>
    <w:rsid w:val="00BA7162"/>
    <w:rsid w:val="00BE03EE"/>
    <w:rsid w:val="00C45CAC"/>
    <w:rsid w:val="00C47005"/>
    <w:rsid w:val="00C60F8A"/>
    <w:rsid w:val="00CA66D8"/>
    <w:rsid w:val="00CB48CB"/>
    <w:rsid w:val="00CB61DD"/>
    <w:rsid w:val="00CB6976"/>
    <w:rsid w:val="00D029BB"/>
    <w:rsid w:val="00D23C33"/>
    <w:rsid w:val="00D2506C"/>
    <w:rsid w:val="00D62E73"/>
    <w:rsid w:val="00D74241"/>
    <w:rsid w:val="00DD0663"/>
    <w:rsid w:val="00DF55BA"/>
    <w:rsid w:val="00E13231"/>
    <w:rsid w:val="00E31953"/>
    <w:rsid w:val="00E35240"/>
    <w:rsid w:val="00E72D47"/>
    <w:rsid w:val="00EC7D9C"/>
    <w:rsid w:val="00EF0C27"/>
    <w:rsid w:val="00F001D7"/>
    <w:rsid w:val="00F44364"/>
    <w:rsid w:val="00F5375C"/>
    <w:rsid w:val="00F542D4"/>
    <w:rsid w:val="00F565C9"/>
    <w:rsid w:val="00F60FB7"/>
    <w:rsid w:val="00F725A6"/>
    <w:rsid w:val="00F73D61"/>
    <w:rsid w:val="00F81D15"/>
    <w:rsid w:val="00FA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5DB1A-0979-4C3A-B3D9-722D1FD0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841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841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41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841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841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841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C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2C75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23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32C1"/>
  </w:style>
  <w:style w:type="paragraph" w:styleId="Sidefod">
    <w:name w:val="footer"/>
    <w:basedOn w:val="Normal"/>
    <w:link w:val="SidefodTegn"/>
    <w:uiPriority w:val="99"/>
    <w:unhideWhenUsed/>
    <w:rsid w:val="00923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32C1"/>
  </w:style>
  <w:style w:type="character" w:styleId="Kommentarhenvisning">
    <w:name w:val="annotation reference"/>
    <w:basedOn w:val="Standardskrifttypeiafsnit"/>
    <w:uiPriority w:val="99"/>
    <w:semiHidden/>
    <w:unhideWhenUsed/>
    <w:rsid w:val="00090CA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90CA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90CA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90CA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90CA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90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90CA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01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6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051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04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072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1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st.dk/boern/videnscenter-om-boerneinddragelse-og-udsatte-boerns-liv/redskaber/videoer-maalrettet-boern-og-unge-til-moede-med-kommun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Ildvedsen</dc:creator>
  <cp:keywords/>
  <dc:description/>
  <cp:lastModifiedBy>Sara Guechtouli</cp:lastModifiedBy>
  <cp:revision>2</cp:revision>
  <dcterms:created xsi:type="dcterms:W3CDTF">2024-02-02T13:02:00Z</dcterms:created>
  <dcterms:modified xsi:type="dcterms:W3CDTF">2024-02-02T13:02:00Z</dcterms:modified>
</cp:coreProperties>
</file>